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EB" w:rsidRDefault="00120CE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120CEB" w:rsidRDefault="00745AB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120CEB" w:rsidRDefault="00745AB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120CEB" w:rsidRDefault="00745AB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0CEB">
        <w:tc>
          <w:tcPr>
            <w:tcW w:w="4672" w:type="dxa"/>
          </w:tcPr>
          <w:p w:rsidR="00120CEB" w:rsidRDefault="00745AB6">
            <w:pPr>
              <w:contextualSpacing/>
            </w:pPr>
            <w:r>
              <w:t>г. Усть-Джегута</w:t>
            </w:r>
          </w:p>
        </w:tc>
        <w:tc>
          <w:tcPr>
            <w:tcW w:w="4673" w:type="dxa"/>
          </w:tcPr>
          <w:p w:rsidR="00120CEB" w:rsidRDefault="00745AB6">
            <w:pPr>
              <w:contextualSpacing/>
              <w:jc w:val="right"/>
            </w:pPr>
            <w:r>
              <w:t>«___»_________</w:t>
            </w:r>
            <w:r>
              <w:t xml:space="preserve"> </w:t>
            </w:r>
            <w:r>
              <w:t>202</w:t>
            </w:r>
            <w:r w:rsidR="002F4DA1">
              <w:t>6</w:t>
            </w:r>
            <w:r>
              <w:t>г.</w:t>
            </w:r>
          </w:p>
          <w:p w:rsidR="00120CEB" w:rsidRDefault="00745AB6">
            <w:pPr>
              <w:wordWrap w:val="0"/>
              <w:contextualSpacing/>
              <w:jc w:val="right"/>
            </w:pPr>
            <w:r>
              <w:t xml:space="preserve"> </w:t>
            </w:r>
          </w:p>
        </w:tc>
      </w:tr>
    </w:tbl>
    <w:p w:rsidR="00120CEB" w:rsidRDefault="00120CE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Уртеновой Марины Муратовны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SimSun" w:hAnsi="Times New Roman" w:cs="Times New Roman"/>
          <w:sz w:val="24"/>
          <w:szCs w:val="24"/>
        </w:rPr>
        <w:t>07 августа 1974 года рождения, место рождения: с. Бавуко Хабезского района Ставропольского края, СНИЛС 063-932-028 57, ИНН 090900686703, с 18.03.2022 зарегистрирована по месту жительства по адресу: 369303, КарачаевоЧеркесская Ре</w:t>
      </w:r>
      <w:r>
        <w:rPr>
          <w:rFonts w:ascii="Times New Roman" w:eastAsia="SimSun" w:hAnsi="Times New Roman" w:cs="Times New Roman"/>
          <w:sz w:val="24"/>
          <w:szCs w:val="24"/>
        </w:rPr>
        <w:t>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Кубрак Ека</w:t>
      </w:r>
      <w:r>
        <w:rPr>
          <w:rFonts w:ascii="Times New Roman" w:hAnsi="Times New Roman" w:cs="Times New Roman"/>
          <w:sz w:val="24"/>
          <w:szCs w:val="24"/>
        </w:rPr>
        <w:t xml:space="preserve">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Карачаево-Черкесской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А25-1434/2022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</w:t>
      </w:r>
      <w:r>
        <w:rPr>
          <w:rFonts w:ascii="Times New Roman" w:hAnsi="Times New Roman" w:cs="Times New Roman"/>
          <w:sz w:val="24"/>
          <w:szCs w:val="24"/>
        </w:rPr>
        <w:t>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>____________, с другой стороны, заключили настоящий договор о нижеследующем:</w:t>
      </w:r>
    </w:p>
    <w:p w:rsidR="00120CEB" w:rsidRDefault="00120CE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20CEB" w:rsidRDefault="00120CE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:rsidR="00120CEB" w:rsidRDefault="00120CEB">
      <w:pPr>
        <w:pStyle w:val="indent"/>
        <w:spacing w:before="0" w:after="0"/>
        <w:ind w:firstLine="709"/>
      </w:pPr>
    </w:p>
    <w:p w:rsidR="00120CEB" w:rsidRDefault="00745AB6">
      <w:pPr>
        <w:pStyle w:val="indent"/>
        <w:spacing w:before="0" w:after="0"/>
        <w:ind w:firstLine="709"/>
      </w:pPr>
      <w:r>
        <w:t>Лот № 5 – земельный участок, находя</w:t>
      </w:r>
      <w:r>
        <w:t>щийся по адресу: Карачаево-Черкесская Республика, Усть-Джегутинский р-н, ЗАО Эльтаркач, поле № 39. Площадь: 11 000 +/- 917 кв.м. Вид разрешенного использования: для сельскохозяйственного производства (пашня). Кадастровый номер: 09:07:0050201:462, принадлеж</w:t>
      </w:r>
      <w:r>
        <w:t>ащий на праве собственности Уртенову Аслану Хаджи-Махмутовичу, являющийся совместно нажитым имуществом супругов.</w:t>
      </w:r>
    </w:p>
    <w:p w:rsidR="00120CEB" w:rsidRDefault="00745AB6">
      <w:pPr>
        <w:pStyle w:val="indent"/>
        <w:spacing w:before="0" w:after="0"/>
        <w:ind w:firstLine="709"/>
      </w:pPr>
      <w:r>
        <w:t>Начальная цена имущества - 1 011 230 (один миллион одиннадцать тысяч двести тридцать) рублей 00 копеек.</w:t>
      </w:r>
    </w:p>
    <w:p w:rsidR="00120CEB" w:rsidRDefault="00120CEB">
      <w:pPr>
        <w:pStyle w:val="indent"/>
        <w:spacing w:before="0" w:after="0"/>
        <w:ind w:firstLine="709"/>
      </w:pPr>
    </w:p>
    <w:p w:rsidR="00120CEB" w:rsidRDefault="00745AB6">
      <w:pPr>
        <w:pStyle w:val="indent"/>
        <w:spacing w:before="0" w:after="0"/>
        <w:ind w:firstLine="709"/>
      </w:pPr>
      <w:r>
        <w:t>Лот № 6 – земельный участок, находящий</w:t>
      </w:r>
      <w:r>
        <w:t>ся по адресу: Карачаево-Черкесская Республика, Усть-Джегутинский р-н, ЗАО Эльтаркач, поле № 17. Площадь: 25 000 +/- 1 383 кв.м. Вид разрешенного использования: для сельскохозяйственного производства (сенокос). Кадастровый номер: 09:07:0021401:540, принадле</w:t>
      </w:r>
      <w:r>
        <w:t>жащий на праве собственности Уртенову Аслану Хаджи-Махмутовичу, являющийся совместно нажитым имуществом супругов.</w:t>
      </w:r>
    </w:p>
    <w:p w:rsidR="00120CEB" w:rsidRDefault="00745AB6">
      <w:pPr>
        <w:pStyle w:val="indent"/>
        <w:spacing w:before="0" w:after="0"/>
        <w:ind w:firstLine="709"/>
      </w:pPr>
      <w:r>
        <w:t>Начальная цена имущества - 2 298 250 (два миллиона двести девяносто восемь тысяч двести пятьдесят) рублей 00 копеек.</w:t>
      </w:r>
    </w:p>
    <w:p w:rsidR="00120CEB" w:rsidRDefault="00120CEB">
      <w:pPr>
        <w:pStyle w:val="indent"/>
        <w:spacing w:before="0" w:after="0"/>
        <w:ind w:firstLine="709"/>
      </w:pPr>
    </w:p>
    <w:p w:rsidR="00120CEB" w:rsidRDefault="00745AB6">
      <w:pPr>
        <w:pStyle w:val="indent"/>
        <w:spacing w:before="0" w:after="0"/>
        <w:ind w:firstLine="709"/>
      </w:pPr>
      <w:r>
        <w:t>Лот № 7 – земельный учас</w:t>
      </w:r>
      <w:r>
        <w:t>ток, находящийся по адресу: Карачаево-Черкесская Республика, Усть-Джегутинский р-н, ЗАО Эльтаркач, поле № 19. Площадь: 14 300 +/- 1 046 кв.м. Вид разрешенного использования: для сельскохозяйственного производства (пастбище). Кадастровый номер: 09:07:002140</w:t>
      </w:r>
      <w:r>
        <w:t>1:539, принадлежащий на праве собственности Уртенову Аслану Хаджи-Махмутовичу, являющийся совместно нажитым имуществом супругов.</w:t>
      </w:r>
    </w:p>
    <w:p w:rsidR="00120CEB" w:rsidRDefault="00745AB6">
      <w:pPr>
        <w:pStyle w:val="indent"/>
        <w:spacing w:before="0" w:after="0"/>
        <w:ind w:firstLine="709"/>
      </w:pPr>
      <w:r>
        <w:lastRenderedPageBreak/>
        <w:t>Начальная цена имущества - 1 314 599 (один миллион триста четырнадцать тысяч пятьсот девяносто девять) рублей 00 копеек.</w:t>
      </w:r>
    </w:p>
    <w:p w:rsidR="00120CEB" w:rsidRDefault="00120CEB">
      <w:pPr>
        <w:jc w:val="both"/>
      </w:pPr>
    </w:p>
    <w:p w:rsidR="00120CEB" w:rsidRDefault="00745AB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</w:t>
      </w:r>
      <w:r>
        <w:rPr>
          <w:rFonts w:ascii="Times New Roman" w:hAnsi="Times New Roman" w:cs="Times New Roman"/>
          <w:sz w:val="24"/>
          <w:szCs w:val="24"/>
        </w:rPr>
        <w:t>ЯЗАННОСТИ СТОРОН</w:t>
      </w:r>
    </w:p>
    <w:p w:rsidR="00120CEB" w:rsidRDefault="00120CE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2F4DA1">
        <w:rPr>
          <w:rFonts w:ascii="Times New Roman" w:hAnsi="Times New Roman" w:cs="Times New Roman"/>
          <w:sz w:val="24"/>
          <w:szCs w:val="24"/>
        </w:rPr>
        <w:t>02.04.2026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</w:t>
      </w:r>
      <w:r>
        <w:rPr>
          <w:rFonts w:ascii="Times New Roman" w:hAnsi="Times New Roman" w:cs="Times New Roman"/>
          <w:sz w:val="24"/>
          <w:szCs w:val="24"/>
        </w:rPr>
        <w:t>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</w:t>
      </w:r>
      <w:r>
        <w:rPr>
          <w:rFonts w:ascii="Times New Roman" w:hAnsi="Times New Roman" w:cs="Times New Roman"/>
          <w:sz w:val="24"/>
          <w:szCs w:val="24"/>
        </w:rPr>
        <w:t>читывается продавцом в счет оплаты по заключенному договору купли-продажи.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</w:t>
      </w:r>
      <w:r>
        <w:rPr>
          <w:rFonts w:ascii="Times New Roman" w:hAnsi="Times New Roman" w:cs="Times New Roman"/>
          <w:sz w:val="24"/>
          <w:szCs w:val="24"/>
        </w:rPr>
        <w:t>право на заключение договора купли-продажи.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</w:t>
      </w:r>
      <w:r>
        <w:rPr>
          <w:rFonts w:ascii="Times New Roman" w:hAnsi="Times New Roman" w:cs="Times New Roman"/>
          <w:sz w:val="24"/>
          <w:szCs w:val="24"/>
        </w:rPr>
        <w:t>уведомления об отзыве заявки на счет, указанный Претендентом.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</w:t>
      </w:r>
      <w:r>
        <w:rPr>
          <w:rFonts w:ascii="Times New Roman" w:hAnsi="Times New Roman" w:cs="Times New Roman"/>
          <w:sz w:val="24"/>
          <w:szCs w:val="24"/>
        </w:rPr>
        <w:t>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</w:t>
      </w:r>
      <w:r>
        <w:rPr>
          <w:rFonts w:ascii="Times New Roman" w:hAnsi="Times New Roman" w:cs="Times New Roman"/>
          <w:sz w:val="24"/>
          <w:szCs w:val="24"/>
        </w:rPr>
        <w:t>ия сторонами.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</w:t>
      </w:r>
      <w:r>
        <w:rPr>
          <w:rFonts w:ascii="Times New Roman" w:hAnsi="Times New Roman" w:cs="Times New Roman"/>
          <w:sz w:val="24"/>
          <w:szCs w:val="24"/>
        </w:rPr>
        <w:t>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</w:t>
      </w:r>
      <w:r>
        <w:rPr>
          <w:rFonts w:ascii="Times New Roman" w:hAnsi="Times New Roman" w:cs="Times New Roman"/>
          <w:sz w:val="24"/>
          <w:szCs w:val="24"/>
        </w:rPr>
        <w:t>дится у Организатора торгов, а другой - у Претендента.</w:t>
      </w:r>
    </w:p>
    <w:p w:rsidR="00120CEB" w:rsidRDefault="00745AB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120CEB" w:rsidRDefault="00120C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20CEB" w:rsidRDefault="00745AB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SimSun" w:hAnsi="Times New Roman" w:cs="Times New Roman"/>
          <w:color w:val="1A1A1A"/>
          <w:sz w:val="24"/>
          <w:szCs w:val="24"/>
          <w:shd w:val="clear" w:color="auto" w:fill="FFFFFF"/>
        </w:rPr>
        <w:t>Ур</w:t>
      </w:r>
      <w:r>
        <w:rPr>
          <w:rFonts w:ascii="Times New Roman" w:eastAsia="SimSun" w:hAnsi="Times New Roman" w:cs="Times New Roman"/>
          <w:color w:val="1A1A1A"/>
          <w:sz w:val="24"/>
          <w:szCs w:val="24"/>
          <w:shd w:val="clear" w:color="auto" w:fill="FFFFFF"/>
        </w:rPr>
        <w:t>тенова Марина Муратовна</w:t>
      </w:r>
      <w:r>
        <w:rPr>
          <w:rFonts w:ascii="Times New Roman" w:hAnsi="Times New Roman" w:cs="Times New Roman"/>
          <w:sz w:val="24"/>
          <w:szCs w:val="24"/>
        </w:rPr>
        <w:t xml:space="preserve"> , номер счёта: </w:t>
      </w:r>
      <w:r>
        <w:rPr>
          <w:rFonts w:ascii="Times New Roman" w:eastAsia="SimSun" w:hAnsi="Times New Roman" w:cs="Times New Roman"/>
          <w:color w:val="1A1A1A"/>
          <w:sz w:val="24"/>
          <w:szCs w:val="24"/>
          <w:shd w:val="clear" w:color="auto" w:fill="FFFFFF"/>
        </w:rPr>
        <w:t>40817810450182953051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</w:t>
      </w:r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120CEB" w:rsidRDefault="00120C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120CEB" w:rsidRDefault="00745AB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М.П.</w:t>
      </w:r>
    </w:p>
    <w:p w:rsidR="00120CEB" w:rsidRDefault="00120CEB">
      <w:pPr>
        <w:rPr>
          <w:sz w:val="22"/>
          <w:szCs w:val="22"/>
        </w:rPr>
      </w:pPr>
    </w:p>
    <w:sectPr w:rsidR="00120CEB">
      <w:pgSz w:w="11906" w:h="16838"/>
      <w:pgMar w:top="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B6" w:rsidRDefault="00745AB6">
      <w:r>
        <w:separator/>
      </w:r>
    </w:p>
  </w:endnote>
  <w:endnote w:type="continuationSeparator" w:id="0">
    <w:p w:rsidR="00745AB6" w:rsidRDefault="0074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B6" w:rsidRDefault="00745AB6">
      <w:r>
        <w:separator/>
      </w:r>
    </w:p>
  </w:footnote>
  <w:footnote w:type="continuationSeparator" w:id="0">
    <w:p w:rsidR="00745AB6" w:rsidRDefault="0074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12F4"/>
    <w:multiLevelType w:val="multilevel"/>
    <w:tmpl w:val="280812F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20CEB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2F4DA1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5AB6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F2A1570"/>
    <w:rsid w:val="539E0FC3"/>
    <w:rsid w:val="5FB9417D"/>
    <w:rsid w:val="777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98655A"/>
  <w15:docId w15:val="{55D8F3E8-83E2-497C-8D61-DE0720ED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69</cp:revision>
  <cp:lastPrinted>2024-09-16T04:59:00Z</cp:lastPrinted>
  <dcterms:created xsi:type="dcterms:W3CDTF">2019-08-07T14:17:00Z</dcterms:created>
  <dcterms:modified xsi:type="dcterms:W3CDTF">2026-02-21T08:58:00Z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